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15" w:rsidRDefault="008E4A15" w:rsidP="008E4A15">
      <w:pPr>
        <w:pStyle w:val="Heading3"/>
      </w:pPr>
      <w:r>
        <w:t>Drug Control</w:t>
      </w:r>
    </w:p>
    <w:p w:rsidR="008E4A15" w:rsidRDefault="008E4A15" w:rsidP="008E4A15">
      <w:r>
        <w:t>Subject goods shall also come under purview of DC given its nature of therapeutic healing and homoeopathic approach.</w:t>
      </w:r>
    </w:p>
    <w:p w:rsidR="008E4A15" w:rsidRDefault="008E4A15" w:rsidP="008E4A15">
      <w:r>
        <w:t>However, there is an escape from this purview. Under Drugs and Cosmetics Act of 1940, Clause 3, point (b) provides definition of “drugs” as expanded below –</w:t>
      </w:r>
    </w:p>
    <w:p w:rsidR="008E4A15" w:rsidRDefault="008E4A15" w:rsidP="008E4A15">
      <w:r w:rsidRPr="009F1B74">
        <w:t>(</w:t>
      </w:r>
      <w:proofErr w:type="spellStart"/>
      <w:r w:rsidRPr="009F1B74">
        <w:t>i</w:t>
      </w:r>
      <w:proofErr w:type="spellEnd"/>
      <w:r w:rsidRPr="009F1B74">
        <w:t>) all medicines for internal or external use of human beings or animals and all substances intended to be used for or in the diagnosis, treatment, mitigation or prevention of any disease or disorder in human beings or animals, including preparations applied on human body for the purpose of rep</w:t>
      </w:r>
      <w:r>
        <w:t>elling insects like mosquitoes;</w:t>
      </w:r>
    </w:p>
    <w:p w:rsidR="008E4A15" w:rsidRDefault="008E4A15" w:rsidP="008E4A15">
      <w:r w:rsidRPr="009F1B74">
        <w:t>(ii) such substances (other than food) intended to affect the structure or any function of the human body or intended to be used for the destruction of 6 [vermin] or insects which cause disease in human beings or animals, as may be specified from time to time by the Central Government by notifi</w:t>
      </w:r>
      <w:r>
        <w:t>cation in the Official Gazette;</w:t>
      </w:r>
    </w:p>
    <w:p w:rsidR="008E4A15" w:rsidRDefault="008E4A15" w:rsidP="008E4A15">
      <w:r>
        <w:t>The subject good does not fall under either of the relevant definition as it does not address any disease, neither does it address any disorder that is medically recognized.</w:t>
      </w:r>
    </w:p>
    <w:p w:rsidR="008E4A15" w:rsidRDefault="008E4A15" w:rsidP="008E4A15">
      <w:r>
        <w:t>Furthermore, subject goods are not an Homoeopathic medicine as it is not recognized by Homoeopathic Pharmacopeia of India (please confirm whether it is recognized in UK)</w:t>
      </w:r>
    </w:p>
    <w:p w:rsidR="008E4A15" w:rsidRDefault="008E4A15" w:rsidP="008E4A15">
      <w:r>
        <w:t>Hence, there is a strong case for it to be not recognized as Homoeopathic drug at all under the said Act.</w:t>
      </w:r>
    </w:p>
    <w:p w:rsidR="00FE336B" w:rsidRDefault="00FE336B">
      <w:bookmarkStart w:id="0" w:name="_GoBack"/>
      <w:bookmarkEnd w:id="0"/>
    </w:p>
    <w:sectPr w:rsidR="00FE3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D3"/>
    <w:rsid w:val="008E4A15"/>
    <w:rsid w:val="00A572D3"/>
    <w:rsid w:val="00FE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F934C-F3F7-4D91-854B-3A0C3C09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15"/>
    <w:rPr>
      <w:lang w:val="en-IN"/>
    </w:rPr>
  </w:style>
  <w:style w:type="paragraph" w:styleId="Heading3">
    <w:name w:val="heading 3"/>
    <w:basedOn w:val="Normal"/>
    <w:next w:val="Normal"/>
    <w:link w:val="Heading3Char"/>
    <w:uiPriority w:val="9"/>
    <w:unhideWhenUsed/>
    <w:qFormat/>
    <w:rsid w:val="008E4A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4A15"/>
    <w:rPr>
      <w:rFonts w:asciiTheme="majorHAnsi" w:eastAsiaTheme="majorEastAsia" w:hAnsiTheme="majorHAnsi" w:cstheme="majorBidi"/>
      <w:color w:val="1F4D78" w:themeColor="accent1" w:themeShade="7F"/>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2021-04-19T10:17:00Z</dcterms:created>
  <dcterms:modified xsi:type="dcterms:W3CDTF">2021-04-19T10:17:00Z</dcterms:modified>
</cp:coreProperties>
</file>